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379A" w14:textId="1C3318CE" w:rsidR="00DA4B46" w:rsidRPr="006C461D" w:rsidRDefault="00DA4B46" w:rsidP="006F1C3B">
      <w:pPr>
        <w:spacing w:line="240" w:lineRule="auto"/>
        <w:jc w:val="center"/>
        <w:rPr>
          <w:rFonts w:ascii="Arial Black" w:hAnsi="Arial Black"/>
          <w:b/>
          <w:bCs/>
          <w:sz w:val="20"/>
          <w:szCs w:val="20"/>
        </w:rPr>
      </w:pPr>
      <w:r w:rsidRPr="006C461D">
        <w:rPr>
          <w:rFonts w:ascii="Arial Black" w:hAnsi="Arial Black"/>
          <w:b/>
          <w:bCs/>
          <w:sz w:val="20"/>
          <w:szCs w:val="20"/>
        </w:rPr>
        <w:t>2025 Tax Filing &amp; Payment Deadlines</w:t>
      </w:r>
    </w:p>
    <w:p w14:paraId="3BE5FF30" w14:textId="77777777" w:rsidR="00DA4B46" w:rsidRPr="006C461D" w:rsidRDefault="00DA4B46" w:rsidP="00B33833">
      <w:pPr>
        <w:spacing w:line="240" w:lineRule="auto"/>
        <w:jc w:val="center"/>
        <w:rPr>
          <w:rFonts w:ascii="Tenorite" w:hAnsi="Tenorite"/>
          <w:sz w:val="22"/>
          <w:szCs w:val="22"/>
        </w:rPr>
      </w:pPr>
      <w:r w:rsidRPr="006C461D">
        <w:rPr>
          <w:rFonts w:ascii="Tenorite" w:hAnsi="Tenorite"/>
          <w:b/>
          <w:bCs/>
          <w:sz w:val="22"/>
          <w:szCs w:val="22"/>
        </w:rPr>
        <w:t>Canada (Federal &amp; Ontario)</w:t>
      </w:r>
    </w:p>
    <w:p w14:paraId="017BB207" w14:textId="77777777" w:rsidR="00DA4B46" w:rsidRPr="00DA4B46" w:rsidRDefault="005F6F9A" w:rsidP="00DA4B46">
      <w:pPr>
        <w:spacing w:line="240" w:lineRule="auto"/>
        <w:rPr>
          <w:rFonts w:ascii="Tenorite" w:hAnsi="Tenorite"/>
          <w:sz w:val="16"/>
          <w:szCs w:val="16"/>
        </w:rPr>
      </w:pPr>
      <w:r>
        <w:rPr>
          <w:rFonts w:ascii="Tenorite" w:hAnsi="Tenorite"/>
          <w:sz w:val="16"/>
          <w:szCs w:val="16"/>
        </w:rPr>
        <w:pict w14:anchorId="6F2A3687">
          <v:rect id="_x0000_i1025" style="width:0;height:1.5pt" o:hralign="center" o:hrstd="t" o:hr="t" fillcolor="#a0a0a0" stroked="f"/>
        </w:pict>
      </w:r>
    </w:p>
    <w:p w14:paraId="01696501" w14:textId="77777777" w:rsidR="00DA4B46" w:rsidRPr="006C461D" w:rsidRDefault="00DA4B46" w:rsidP="00DA4B46">
      <w:pPr>
        <w:spacing w:line="240" w:lineRule="auto"/>
        <w:rPr>
          <w:rFonts w:ascii="Arial Black" w:hAnsi="Arial Black"/>
          <w:b/>
          <w:bCs/>
          <w:sz w:val="20"/>
          <w:szCs w:val="20"/>
        </w:rPr>
      </w:pPr>
      <w:r w:rsidRPr="006C461D">
        <w:rPr>
          <w:rFonts w:ascii="Arial Black" w:hAnsi="Arial Black"/>
          <w:b/>
          <w:bCs/>
          <w:sz w:val="20"/>
          <w:szCs w:val="20"/>
        </w:rPr>
        <w:t>Personal Income Tax (T1)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6"/>
        <w:gridCol w:w="3969"/>
        <w:gridCol w:w="2410"/>
      </w:tblGrid>
      <w:tr w:rsidR="00DA4B46" w:rsidRPr="006C461D" w14:paraId="4BDAF7E9" w14:textId="77777777" w:rsidTr="00C3688A">
        <w:trPr>
          <w:trHeight w:val="223"/>
          <w:tblHeader/>
          <w:tblCellSpacing w:w="15" w:type="dxa"/>
        </w:trPr>
        <w:tc>
          <w:tcPr>
            <w:tcW w:w="3641" w:type="dxa"/>
            <w:tcBorders>
              <w:bottom w:val="single" w:sz="4" w:space="0" w:color="auto"/>
            </w:tcBorders>
            <w:vAlign w:val="center"/>
            <w:hideMark/>
          </w:tcPr>
          <w:p w14:paraId="43547C28"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Return</w:t>
            </w:r>
          </w:p>
        </w:tc>
        <w:tc>
          <w:tcPr>
            <w:tcW w:w="3939" w:type="dxa"/>
            <w:tcBorders>
              <w:bottom w:val="single" w:sz="4" w:space="0" w:color="auto"/>
            </w:tcBorders>
            <w:vAlign w:val="center"/>
            <w:hideMark/>
          </w:tcPr>
          <w:p w14:paraId="1B2BD0A0"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Filing Deadline</w:t>
            </w:r>
          </w:p>
        </w:tc>
        <w:tc>
          <w:tcPr>
            <w:tcW w:w="2365" w:type="dxa"/>
            <w:tcBorders>
              <w:bottom w:val="single" w:sz="4" w:space="0" w:color="auto"/>
            </w:tcBorders>
            <w:vAlign w:val="center"/>
            <w:hideMark/>
          </w:tcPr>
          <w:p w14:paraId="7AEF5D4B"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Payment Deadline</w:t>
            </w:r>
          </w:p>
        </w:tc>
      </w:tr>
      <w:tr w:rsidR="00DA4B46" w:rsidRPr="006C461D" w14:paraId="7B05F233" w14:textId="77777777" w:rsidTr="00C3688A">
        <w:trPr>
          <w:tblCellSpacing w:w="15" w:type="dxa"/>
        </w:trPr>
        <w:tc>
          <w:tcPr>
            <w:tcW w:w="3641" w:type="dxa"/>
            <w:vAlign w:val="center"/>
            <w:hideMark/>
          </w:tcPr>
          <w:p w14:paraId="2A65949D"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Individuals</w:t>
            </w:r>
          </w:p>
        </w:tc>
        <w:tc>
          <w:tcPr>
            <w:tcW w:w="3939" w:type="dxa"/>
            <w:vAlign w:val="center"/>
            <w:hideMark/>
          </w:tcPr>
          <w:p w14:paraId="16032540"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April 30, 2026</w:t>
            </w:r>
          </w:p>
        </w:tc>
        <w:tc>
          <w:tcPr>
            <w:tcW w:w="2365" w:type="dxa"/>
            <w:vAlign w:val="center"/>
            <w:hideMark/>
          </w:tcPr>
          <w:p w14:paraId="11B8D667"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April 30, 2026</w:t>
            </w:r>
          </w:p>
        </w:tc>
      </w:tr>
      <w:tr w:rsidR="00DA4B46" w:rsidRPr="006C461D" w14:paraId="5E25CCC8" w14:textId="77777777" w:rsidTr="00C3688A">
        <w:trPr>
          <w:tblCellSpacing w:w="15" w:type="dxa"/>
        </w:trPr>
        <w:tc>
          <w:tcPr>
            <w:tcW w:w="3641" w:type="dxa"/>
            <w:vAlign w:val="center"/>
            <w:hideMark/>
          </w:tcPr>
          <w:p w14:paraId="2E2984FE"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Self-Employed (and spouse)</w:t>
            </w:r>
          </w:p>
        </w:tc>
        <w:tc>
          <w:tcPr>
            <w:tcW w:w="3939" w:type="dxa"/>
            <w:vAlign w:val="center"/>
            <w:hideMark/>
          </w:tcPr>
          <w:p w14:paraId="09DFBE7F"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June 15, 2026</w:t>
            </w:r>
          </w:p>
        </w:tc>
        <w:tc>
          <w:tcPr>
            <w:tcW w:w="2365" w:type="dxa"/>
            <w:vAlign w:val="center"/>
            <w:hideMark/>
          </w:tcPr>
          <w:p w14:paraId="679BC6C8"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April 30, 2026</w:t>
            </w:r>
          </w:p>
        </w:tc>
      </w:tr>
      <w:tr w:rsidR="00DA4B46" w:rsidRPr="006C461D" w14:paraId="240667C5" w14:textId="77777777" w:rsidTr="00C3688A">
        <w:trPr>
          <w:tblCellSpacing w:w="15" w:type="dxa"/>
        </w:trPr>
        <w:tc>
          <w:tcPr>
            <w:tcW w:w="3641" w:type="dxa"/>
            <w:vAlign w:val="center"/>
            <w:hideMark/>
          </w:tcPr>
          <w:p w14:paraId="6B2E0499"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Balance Owing</w:t>
            </w:r>
          </w:p>
        </w:tc>
        <w:tc>
          <w:tcPr>
            <w:tcW w:w="3939" w:type="dxa"/>
            <w:vAlign w:val="center"/>
            <w:hideMark/>
          </w:tcPr>
          <w:p w14:paraId="5F7349A8"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w:t>
            </w:r>
          </w:p>
        </w:tc>
        <w:tc>
          <w:tcPr>
            <w:tcW w:w="2365" w:type="dxa"/>
            <w:vAlign w:val="center"/>
            <w:hideMark/>
          </w:tcPr>
          <w:p w14:paraId="64DD9768"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April 30, 2026</w:t>
            </w:r>
          </w:p>
        </w:tc>
      </w:tr>
      <w:tr w:rsidR="00DA4B46" w:rsidRPr="006C461D" w14:paraId="2F44760C" w14:textId="77777777" w:rsidTr="00C3688A">
        <w:trPr>
          <w:tblCellSpacing w:w="15" w:type="dxa"/>
        </w:trPr>
        <w:tc>
          <w:tcPr>
            <w:tcW w:w="3641" w:type="dxa"/>
            <w:vAlign w:val="center"/>
            <w:hideMark/>
          </w:tcPr>
          <w:p w14:paraId="24C7B521"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T1135 – Foreign Assets</w:t>
            </w:r>
          </w:p>
        </w:tc>
        <w:tc>
          <w:tcPr>
            <w:tcW w:w="3939" w:type="dxa"/>
            <w:vAlign w:val="center"/>
            <w:hideMark/>
          </w:tcPr>
          <w:p w14:paraId="1C7C6E2F" w14:textId="1C583DC4" w:rsidR="00DA4B46" w:rsidRPr="006C461D" w:rsidRDefault="00DA4B46" w:rsidP="00DA4B46">
            <w:pPr>
              <w:spacing w:line="240" w:lineRule="auto"/>
              <w:rPr>
                <w:rFonts w:ascii="Tenorite" w:hAnsi="Tenorite"/>
                <w:sz w:val="20"/>
                <w:szCs w:val="20"/>
              </w:rPr>
            </w:pPr>
            <w:r w:rsidRPr="006C461D">
              <w:rPr>
                <w:rFonts w:ascii="Tenorite" w:hAnsi="Tenorite"/>
                <w:sz w:val="20"/>
                <w:szCs w:val="20"/>
              </w:rPr>
              <w:t>Apr 30 (Individual) / Jun 15 (Self-Employed)</w:t>
            </w:r>
          </w:p>
        </w:tc>
        <w:tc>
          <w:tcPr>
            <w:tcW w:w="2365" w:type="dxa"/>
            <w:vAlign w:val="center"/>
            <w:hideMark/>
          </w:tcPr>
          <w:p w14:paraId="6C9BC794"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N/A</w:t>
            </w:r>
          </w:p>
        </w:tc>
      </w:tr>
    </w:tbl>
    <w:p w14:paraId="707178CF" w14:textId="77777777" w:rsidR="00DA4B46" w:rsidRPr="00DA4B46" w:rsidRDefault="005F6F9A" w:rsidP="00DA4B46">
      <w:pPr>
        <w:spacing w:line="240" w:lineRule="auto"/>
        <w:rPr>
          <w:rFonts w:ascii="Tenorite" w:hAnsi="Tenorite"/>
          <w:sz w:val="16"/>
          <w:szCs w:val="16"/>
        </w:rPr>
      </w:pPr>
      <w:r>
        <w:rPr>
          <w:rFonts w:ascii="Tenorite" w:hAnsi="Tenorite"/>
          <w:sz w:val="16"/>
          <w:szCs w:val="16"/>
        </w:rPr>
        <w:pict w14:anchorId="417ACCCF">
          <v:rect id="_x0000_i1026" style="width:0;height:1.5pt" o:hralign="center" o:hrstd="t" o:hr="t" fillcolor="#a0a0a0" stroked="f"/>
        </w:pict>
      </w:r>
    </w:p>
    <w:p w14:paraId="4C347DDB" w14:textId="77777777" w:rsidR="00DA4B46" w:rsidRPr="006C461D" w:rsidRDefault="00DA4B46" w:rsidP="00DA4B46">
      <w:pPr>
        <w:spacing w:line="240" w:lineRule="auto"/>
        <w:rPr>
          <w:rFonts w:ascii="Arial Black" w:hAnsi="Arial Black"/>
          <w:b/>
          <w:bCs/>
          <w:sz w:val="20"/>
          <w:szCs w:val="20"/>
        </w:rPr>
      </w:pPr>
      <w:r w:rsidRPr="006C461D">
        <w:rPr>
          <w:rFonts w:ascii="Arial Black" w:hAnsi="Arial Black"/>
          <w:b/>
          <w:bCs/>
          <w:sz w:val="20"/>
          <w:szCs w:val="20"/>
        </w:rPr>
        <w:t>Registered Plans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5"/>
        <w:gridCol w:w="2410"/>
      </w:tblGrid>
      <w:tr w:rsidR="00DA4B46" w:rsidRPr="006C461D" w14:paraId="6E1EB507" w14:textId="77777777" w:rsidTr="00C3688A">
        <w:trPr>
          <w:tblHeader/>
          <w:tblCellSpacing w:w="15" w:type="dxa"/>
        </w:trPr>
        <w:tc>
          <w:tcPr>
            <w:tcW w:w="7610" w:type="dxa"/>
            <w:tcBorders>
              <w:bottom w:val="single" w:sz="4" w:space="0" w:color="auto"/>
            </w:tcBorders>
            <w:vAlign w:val="center"/>
            <w:hideMark/>
          </w:tcPr>
          <w:p w14:paraId="14CD20B0"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Plan</w:t>
            </w:r>
          </w:p>
        </w:tc>
        <w:tc>
          <w:tcPr>
            <w:tcW w:w="2365" w:type="dxa"/>
            <w:tcBorders>
              <w:bottom w:val="single" w:sz="4" w:space="0" w:color="auto"/>
            </w:tcBorders>
            <w:vAlign w:val="center"/>
            <w:hideMark/>
          </w:tcPr>
          <w:p w14:paraId="1C6BC985"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Contribution Deadline</w:t>
            </w:r>
          </w:p>
        </w:tc>
      </w:tr>
      <w:tr w:rsidR="00DA4B46" w:rsidRPr="006C461D" w14:paraId="5F099C17" w14:textId="77777777" w:rsidTr="00C3688A">
        <w:trPr>
          <w:tblCellSpacing w:w="15" w:type="dxa"/>
        </w:trPr>
        <w:tc>
          <w:tcPr>
            <w:tcW w:w="7610" w:type="dxa"/>
            <w:vAlign w:val="center"/>
            <w:hideMark/>
          </w:tcPr>
          <w:p w14:paraId="2B13B2D9"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RRSP (2025 deduction year)</w:t>
            </w:r>
          </w:p>
        </w:tc>
        <w:tc>
          <w:tcPr>
            <w:tcW w:w="2365" w:type="dxa"/>
            <w:vAlign w:val="center"/>
            <w:hideMark/>
          </w:tcPr>
          <w:p w14:paraId="2DC0F87D"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March 2, 2026</w:t>
            </w:r>
          </w:p>
        </w:tc>
      </w:tr>
      <w:tr w:rsidR="00DA4B46" w:rsidRPr="006C461D" w14:paraId="1933DF6B" w14:textId="77777777" w:rsidTr="00C3688A">
        <w:trPr>
          <w:tblCellSpacing w:w="15" w:type="dxa"/>
        </w:trPr>
        <w:tc>
          <w:tcPr>
            <w:tcW w:w="7610" w:type="dxa"/>
            <w:vAlign w:val="center"/>
            <w:hideMark/>
          </w:tcPr>
          <w:p w14:paraId="0EB5FF8A"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FHSA</w:t>
            </w:r>
          </w:p>
        </w:tc>
        <w:tc>
          <w:tcPr>
            <w:tcW w:w="2365" w:type="dxa"/>
            <w:vAlign w:val="center"/>
            <w:hideMark/>
          </w:tcPr>
          <w:p w14:paraId="77191B29"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December 31, 2025</w:t>
            </w:r>
          </w:p>
        </w:tc>
      </w:tr>
    </w:tbl>
    <w:p w14:paraId="390F5900" w14:textId="77777777" w:rsidR="00C3688A" w:rsidRDefault="00C3688A" w:rsidP="00DA4B46">
      <w:pPr>
        <w:spacing w:line="240" w:lineRule="auto"/>
        <w:rPr>
          <w:rFonts w:ascii="Tenorite" w:hAnsi="Tenorite"/>
          <w:sz w:val="16"/>
          <w:szCs w:val="16"/>
        </w:rPr>
      </w:pPr>
    </w:p>
    <w:p w14:paraId="607E8435" w14:textId="30188E14" w:rsidR="00DA4B46" w:rsidRPr="00DA4B46" w:rsidRDefault="005F6F9A" w:rsidP="00DA4B46">
      <w:pPr>
        <w:spacing w:line="240" w:lineRule="auto"/>
        <w:rPr>
          <w:rFonts w:ascii="Tenorite" w:hAnsi="Tenorite"/>
          <w:sz w:val="16"/>
          <w:szCs w:val="16"/>
        </w:rPr>
      </w:pPr>
      <w:r>
        <w:rPr>
          <w:rFonts w:ascii="Tenorite" w:hAnsi="Tenorite"/>
          <w:sz w:val="16"/>
          <w:szCs w:val="16"/>
        </w:rPr>
        <w:pict w14:anchorId="1F0FED1B">
          <v:rect id="_x0000_i1027" style="width:0;height:1.5pt" o:hralign="center" o:hrstd="t" o:hr="t" fillcolor="#a0a0a0" stroked="f"/>
        </w:pict>
      </w:r>
    </w:p>
    <w:p w14:paraId="70A2D51F" w14:textId="77777777" w:rsidR="00DA4B46" w:rsidRPr="006C461D" w:rsidRDefault="00DA4B46" w:rsidP="00DA4B46">
      <w:pPr>
        <w:spacing w:line="240" w:lineRule="auto"/>
        <w:rPr>
          <w:rFonts w:ascii="Arial Black" w:hAnsi="Arial Black"/>
          <w:b/>
          <w:bCs/>
          <w:sz w:val="20"/>
          <w:szCs w:val="20"/>
        </w:rPr>
      </w:pPr>
      <w:r w:rsidRPr="006C461D">
        <w:rPr>
          <w:rFonts w:ascii="Arial Black" w:hAnsi="Arial Black"/>
          <w:b/>
          <w:bCs/>
          <w:sz w:val="20"/>
          <w:szCs w:val="20"/>
        </w:rPr>
        <w:t>Payroll &amp; Employer Reporting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3827"/>
        <w:gridCol w:w="2268"/>
      </w:tblGrid>
      <w:tr w:rsidR="00DA4B46" w:rsidRPr="006C461D" w14:paraId="5BCC4FC6" w14:textId="77777777" w:rsidTr="009A4126">
        <w:trPr>
          <w:tblHeader/>
          <w:tblCellSpacing w:w="15" w:type="dxa"/>
        </w:trPr>
        <w:tc>
          <w:tcPr>
            <w:tcW w:w="3783" w:type="dxa"/>
            <w:tcBorders>
              <w:bottom w:val="single" w:sz="4" w:space="0" w:color="auto"/>
            </w:tcBorders>
            <w:vAlign w:val="center"/>
            <w:hideMark/>
          </w:tcPr>
          <w:p w14:paraId="31D6E75F"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Item</w:t>
            </w:r>
          </w:p>
        </w:tc>
        <w:tc>
          <w:tcPr>
            <w:tcW w:w="3797" w:type="dxa"/>
            <w:tcBorders>
              <w:bottom w:val="single" w:sz="4" w:space="0" w:color="auto"/>
            </w:tcBorders>
            <w:vAlign w:val="center"/>
            <w:hideMark/>
          </w:tcPr>
          <w:p w14:paraId="1C76EA93"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Filing Deadline</w:t>
            </w:r>
          </w:p>
        </w:tc>
        <w:tc>
          <w:tcPr>
            <w:tcW w:w="2223" w:type="dxa"/>
            <w:tcBorders>
              <w:bottom w:val="single" w:sz="4" w:space="0" w:color="auto"/>
            </w:tcBorders>
            <w:vAlign w:val="center"/>
            <w:hideMark/>
          </w:tcPr>
          <w:p w14:paraId="1911D2AF"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Payment Deadline</w:t>
            </w:r>
          </w:p>
        </w:tc>
      </w:tr>
      <w:tr w:rsidR="00DA4B46" w:rsidRPr="006C461D" w14:paraId="67A91B14" w14:textId="77777777" w:rsidTr="009A4126">
        <w:trPr>
          <w:tblCellSpacing w:w="15" w:type="dxa"/>
        </w:trPr>
        <w:tc>
          <w:tcPr>
            <w:tcW w:w="3783" w:type="dxa"/>
            <w:vAlign w:val="center"/>
            <w:hideMark/>
          </w:tcPr>
          <w:p w14:paraId="481D54B7"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T4 &amp; T4 Summary</w:t>
            </w:r>
          </w:p>
        </w:tc>
        <w:tc>
          <w:tcPr>
            <w:tcW w:w="3797" w:type="dxa"/>
            <w:vAlign w:val="center"/>
            <w:hideMark/>
          </w:tcPr>
          <w:p w14:paraId="2847DF00"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February 28, 2026</w:t>
            </w:r>
          </w:p>
        </w:tc>
        <w:tc>
          <w:tcPr>
            <w:tcW w:w="2223" w:type="dxa"/>
            <w:vAlign w:val="center"/>
            <w:hideMark/>
          </w:tcPr>
          <w:p w14:paraId="6842D9C4"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N/A</w:t>
            </w:r>
          </w:p>
        </w:tc>
      </w:tr>
      <w:tr w:rsidR="00DA4B46" w:rsidRPr="006C461D" w14:paraId="163194E3" w14:textId="77777777" w:rsidTr="009A4126">
        <w:trPr>
          <w:tblCellSpacing w:w="15" w:type="dxa"/>
        </w:trPr>
        <w:tc>
          <w:tcPr>
            <w:tcW w:w="3783" w:type="dxa"/>
            <w:vAlign w:val="center"/>
            <w:hideMark/>
          </w:tcPr>
          <w:p w14:paraId="5D80B72A"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T5 &amp; T5 Summary</w:t>
            </w:r>
          </w:p>
        </w:tc>
        <w:tc>
          <w:tcPr>
            <w:tcW w:w="3797" w:type="dxa"/>
            <w:vAlign w:val="center"/>
            <w:hideMark/>
          </w:tcPr>
          <w:p w14:paraId="2DFFAB7D"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February 28, 2026</w:t>
            </w:r>
          </w:p>
        </w:tc>
        <w:tc>
          <w:tcPr>
            <w:tcW w:w="2223" w:type="dxa"/>
            <w:vAlign w:val="center"/>
            <w:hideMark/>
          </w:tcPr>
          <w:p w14:paraId="44629D19"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N/A</w:t>
            </w:r>
          </w:p>
        </w:tc>
      </w:tr>
      <w:tr w:rsidR="00DA4B46" w:rsidRPr="006C461D" w14:paraId="092D122B" w14:textId="77777777" w:rsidTr="009A4126">
        <w:trPr>
          <w:tblCellSpacing w:w="15" w:type="dxa"/>
        </w:trPr>
        <w:tc>
          <w:tcPr>
            <w:tcW w:w="3783" w:type="dxa"/>
            <w:vAlign w:val="center"/>
            <w:hideMark/>
          </w:tcPr>
          <w:p w14:paraId="072982EA" w14:textId="51BB997D" w:rsidR="00DA4B46" w:rsidRPr="006C461D" w:rsidRDefault="00DA4B46" w:rsidP="00DA4B46">
            <w:pPr>
              <w:spacing w:line="240" w:lineRule="auto"/>
              <w:rPr>
                <w:rFonts w:ascii="Tenorite" w:hAnsi="Tenorite"/>
                <w:sz w:val="20"/>
                <w:szCs w:val="20"/>
              </w:rPr>
            </w:pPr>
            <w:r w:rsidRPr="006C461D">
              <w:rPr>
                <w:rFonts w:ascii="Tenorite" w:hAnsi="Tenorite"/>
                <w:sz w:val="20"/>
                <w:szCs w:val="20"/>
              </w:rPr>
              <w:t xml:space="preserve">PD7A </w:t>
            </w:r>
            <w:r w:rsidR="00850B64">
              <w:rPr>
                <w:rFonts w:ascii="Tenorite" w:hAnsi="Tenorite"/>
                <w:sz w:val="20"/>
                <w:szCs w:val="20"/>
              </w:rPr>
              <w:t xml:space="preserve">Payroll Tax </w:t>
            </w:r>
            <w:r w:rsidRPr="006C461D">
              <w:rPr>
                <w:rFonts w:ascii="Tenorite" w:hAnsi="Tenorite"/>
                <w:sz w:val="20"/>
                <w:szCs w:val="20"/>
              </w:rPr>
              <w:t>– Monthly Remitter</w:t>
            </w:r>
          </w:p>
        </w:tc>
        <w:tc>
          <w:tcPr>
            <w:tcW w:w="3797" w:type="dxa"/>
            <w:vAlign w:val="center"/>
            <w:hideMark/>
          </w:tcPr>
          <w:p w14:paraId="5E8FF232"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w:t>
            </w:r>
          </w:p>
        </w:tc>
        <w:tc>
          <w:tcPr>
            <w:tcW w:w="2223" w:type="dxa"/>
            <w:vAlign w:val="center"/>
            <w:hideMark/>
          </w:tcPr>
          <w:p w14:paraId="534B41ED"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15th of following month</w:t>
            </w:r>
          </w:p>
        </w:tc>
      </w:tr>
      <w:tr w:rsidR="00DA4B46" w:rsidRPr="006C461D" w14:paraId="13C88907" w14:textId="77777777" w:rsidTr="009A4126">
        <w:trPr>
          <w:tblCellSpacing w:w="15" w:type="dxa"/>
        </w:trPr>
        <w:tc>
          <w:tcPr>
            <w:tcW w:w="3783" w:type="dxa"/>
            <w:vAlign w:val="center"/>
            <w:hideMark/>
          </w:tcPr>
          <w:p w14:paraId="211EB2C5" w14:textId="65184928" w:rsidR="00DA4B46" w:rsidRPr="006C461D" w:rsidRDefault="00DA4B46" w:rsidP="00DA4B46">
            <w:pPr>
              <w:spacing w:line="240" w:lineRule="auto"/>
              <w:rPr>
                <w:rFonts w:ascii="Tenorite" w:hAnsi="Tenorite"/>
                <w:sz w:val="20"/>
                <w:szCs w:val="20"/>
              </w:rPr>
            </w:pPr>
            <w:r w:rsidRPr="006C461D">
              <w:rPr>
                <w:rFonts w:ascii="Tenorite" w:hAnsi="Tenorite"/>
                <w:sz w:val="20"/>
                <w:szCs w:val="20"/>
              </w:rPr>
              <w:t xml:space="preserve">PD7A </w:t>
            </w:r>
            <w:r w:rsidR="00850B64">
              <w:rPr>
                <w:rFonts w:ascii="Tenorite" w:hAnsi="Tenorite"/>
                <w:sz w:val="20"/>
                <w:szCs w:val="20"/>
              </w:rPr>
              <w:t xml:space="preserve">Payroll Tax </w:t>
            </w:r>
            <w:r w:rsidRPr="006C461D">
              <w:rPr>
                <w:rFonts w:ascii="Tenorite" w:hAnsi="Tenorite"/>
                <w:sz w:val="20"/>
                <w:szCs w:val="20"/>
              </w:rPr>
              <w:t>– Quarterly Remitter</w:t>
            </w:r>
          </w:p>
        </w:tc>
        <w:tc>
          <w:tcPr>
            <w:tcW w:w="3797" w:type="dxa"/>
            <w:vAlign w:val="center"/>
            <w:hideMark/>
          </w:tcPr>
          <w:p w14:paraId="31BCFD6B"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w:t>
            </w:r>
          </w:p>
        </w:tc>
        <w:tc>
          <w:tcPr>
            <w:tcW w:w="2223" w:type="dxa"/>
            <w:vAlign w:val="center"/>
            <w:hideMark/>
          </w:tcPr>
          <w:p w14:paraId="3A52C125"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15th after quarter-end</w:t>
            </w:r>
          </w:p>
        </w:tc>
      </w:tr>
    </w:tbl>
    <w:p w14:paraId="0F3D8A31" w14:textId="77777777" w:rsidR="00DA4B46" w:rsidRPr="00DA4B46" w:rsidRDefault="005F6F9A" w:rsidP="00DA4B46">
      <w:pPr>
        <w:spacing w:line="240" w:lineRule="auto"/>
        <w:rPr>
          <w:rFonts w:ascii="Tenorite" w:hAnsi="Tenorite"/>
          <w:sz w:val="16"/>
          <w:szCs w:val="16"/>
        </w:rPr>
      </w:pPr>
      <w:r>
        <w:rPr>
          <w:rFonts w:ascii="Tenorite" w:hAnsi="Tenorite"/>
          <w:sz w:val="16"/>
          <w:szCs w:val="16"/>
        </w:rPr>
        <w:pict w14:anchorId="4107D85C">
          <v:rect id="_x0000_i1028" style="width:0;height:1.5pt" o:hralign="center" o:hrstd="t" o:hr="t" fillcolor="#a0a0a0" stroked="f"/>
        </w:pict>
      </w:r>
    </w:p>
    <w:p w14:paraId="46EB3991" w14:textId="77777777" w:rsidR="00DA4B46" w:rsidRPr="006C461D" w:rsidRDefault="00DA4B46" w:rsidP="00DA4B46">
      <w:pPr>
        <w:spacing w:line="240" w:lineRule="auto"/>
        <w:rPr>
          <w:rFonts w:ascii="Arial Black" w:hAnsi="Arial Black"/>
          <w:b/>
          <w:bCs/>
          <w:sz w:val="20"/>
          <w:szCs w:val="20"/>
        </w:rPr>
      </w:pPr>
      <w:r w:rsidRPr="006C461D">
        <w:rPr>
          <w:rFonts w:ascii="Arial Black" w:hAnsi="Arial Black"/>
          <w:b/>
          <w:bCs/>
          <w:sz w:val="20"/>
          <w:szCs w:val="20"/>
        </w:rPr>
        <w:t>Corporate Income Tax (T2)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9"/>
        <w:gridCol w:w="5812"/>
      </w:tblGrid>
      <w:tr w:rsidR="00DA4B46" w:rsidRPr="006C461D" w14:paraId="368CF73E" w14:textId="77777777" w:rsidTr="00B454C9">
        <w:trPr>
          <w:tblHeader/>
          <w:tblCellSpacing w:w="15" w:type="dxa"/>
        </w:trPr>
        <w:tc>
          <w:tcPr>
            <w:tcW w:w="3924" w:type="dxa"/>
            <w:tcBorders>
              <w:bottom w:val="single" w:sz="4" w:space="0" w:color="auto"/>
            </w:tcBorders>
            <w:vAlign w:val="center"/>
            <w:hideMark/>
          </w:tcPr>
          <w:p w14:paraId="490C3941"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Item</w:t>
            </w:r>
          </w:p>
        </w:tc>
        <w:tc>
          <w:tcPr>
            <w:tcW w:w="5767" w:type="dxa"/>
            <w:tcBorders>
              <w:bottom w:val="single" w:sz="4" w:space="0" w:color="auto"/>
            </w:tcBorders>
            <w:vAlign w:val="center"/>
            <w:hideMark/>
          </w:tcPr>
          <w:p w14:paraId="74FD5AB0"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Deadline</w:t>
            </w:r>
          </w:p>
        </w:tc>
      </w:tr>
      <w:tr w:rsidR="00DA4B46" w:rsidRPr="006C461D" w14:paraId="20C23D83" w14:textId="77777777" w:rsidTr="00B454C9">
        <w:trPr>
          <w:tblCellSpacing w:w="15" w:type="dxa"/>
        </w:trPr>
        <w:tc>
          <w:tcPr>
            <w:tcW w:w="3924" w:type="dxa"/>
            <w:vAlign w:val="center"/>
            <w:hideMark/>
          </w:tcPr>
          <w:p w14:paraId="58F5CF2D" w14:textId="6F435DA9" w:rsidR="00DA4B46" w:rsidRPr="006C461D" w:rsidRDefault="00DA4B46" w:rsidP="00DA4B46">
            <w:pPr>
              <w:spacing w:line="240" w:lineRule="auto"/>
              <w:rPr>
                <w:rFonts w:ascii="Tenorite" w:hAnsi="Tenorite"/>
                <w:sz w:val="20"/>
                <w:szCs w:val="20"/>
              </w:rPr>
            </w:pPr>
            <w:r w:rsidRPr="006C461D">
              <w:rPr>
                <w:rFonts w:ascii="Tenorite" w:hAnsi="Tenorite"/>
                <w:sz w:val="20"/>
                <w:szCs w:val="20"/>
              </w:rPr>
              <w:t>T2 Corporate Return</w:t>
            </w:r>
            <w:r w:rsidR="00B454C9">
              <w:rPr>
                <w:rFonts w:ascii="Tenorite" w:hAnsi="Tenorite"/>
                <w:sz w:val="20"/>
                <w:szCs w:val="20"/>
              </w:rPr>
              <w:t xml:space="preserve"> Filing</w:t>
            </w:r>
          </w:p>
        </w:tc>
        <w:tc>
          <w:tcPr>
            <w:tcW w:w="5767" w:type="dxa"/>
            <w:vAlign w:val="center"/>
            <w:hideMark/>
          </w:tcPr>
          <w:p w14:paraId="6919E064"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6 months after fiscal year-end</w:t>
            </w:r>
          </w:p>
        </w:tc>
      </w:tr>
      <w:tr w:rsidR="00DA4B46" w:rsidRPr="006C461D" w14:paraId="20F19650" w14:textId="77777777" w:rsidTr="00B454C9">
        <w:trPr>
          <w:tblCellSpacing w:w="15" w:type="dxa"/>
        </w:trPr>
        <w:tc>
          <w:tcPr>
            <w:tcW w:w="3924" w:type="dxa"/>
            <w:vAlign w:val="center"/>
            <w:hideMark/>
          </w:tcPr>
          <w:p w14:paraId="56BE949E" w14:textId="4653658A" w:rsidR="00DA4B46" w:rsidRPr="006C461D" w:rsidRDefault="00DA4B46" w:rsidP="00DA4B46">
            <w:pPr>
              <w:spacing w:line="240" w:lineRule="auto"/>
              <w:rPr>
                <w:rFonts w:ascii="Tenorite" w:hAnsi="Tenorite"/>
                <w:sz w:val="20"/>
                <w:szCs w:val="20"/>
              </w:rPr>
            </w:pPr>
            <w:r w:rsidRPr="006C461D">
              <w:rPr>
                <w:rFonts w:ascii="Tenorite" w:hAnsi="Tenorite"/>
                <w:sz w:val="20"/>
                <w:szCs w:val="20"/>
              </w:rPr>
              <w:t xml:space="preserve">Corporate Tax Owing </w:t>
            </w:r>
            <w:r w:rsidR="00B454C9">
              <w:rPr>
                <w:rFonts w:ascii="Tenorite" w:hAnsi="Tenorite"/>
                <w:sz w:val="20"/>
                <w:szCs w:val="20"/>
              </w:rPr>
              <w:t xml:space="preserve">Payment </w:t>
            </w:r>
            <w:r w:rsidRPr="006C461D">
              <w:rPr>
                <w:rFonts w:ascii="Tenorite" w:hAnsi="Tenorite"/>
                <w:sz w:val="20"/>
                <w:szCs w:val="20"/>
              </w:rPr>
              <w:t>(CCPC)</w:t>
            </w:r>
          </w:p>
        </w:tc>
        <w:tc>
          <w:tcPr>
            <w:tcW w:w="5767" w:type="dxa"/>
            <w:vAlign w:val="center"/>
            <w:hideMark/>
          </w:tcPr>
          <w:p w14:paraId="68585CEB"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3 months after year-end</w:t>
            </w:r>
          </w:p>
        </w:tc>
      </w:tr>
      <w:tr w:rsidR="00DA4B46" w:rsidRPr="006C461D" w14:paraId="3115D195" w14:textId="77777777" w:rsidTr="00B454C9">
        <w:trPr>
          <w:tblCellSpacing w:w="15" w:type="dxa"/>
        </w:trPr>
        <w:tc>
          <w:tcPr>
            <w:tcW w:w="3924" w:type="dxa"/>
            <w:vAlign w:val="center"/>
            <w:hideMark/>
          </w:tcPr>
          <w:p w14:paraId="6F2046F6" w14:textId="445DABE8" w:rsidR="00DA4B46" w:rsidRPr="006C461D" w:rsidRDefault="00DA4B46" w:rsidP="00DA4B46">
            <w:pPr>
              <w:spacing w:line="240" w:lineRule="auto"/>
              <w:rPr>
                <w:rFonts w:ascii="Tenorite" w:hAnsi="Tenorite"/>
                <w:sz w:val="20"/>
                <w:szCs w:val="20"/>
              </w:rPr>
            </w:pPr>
            <w:r w:rsidRPr="006C461D">
              <w:rPr>
                <w:rFonts w:ascii="Tenorite" w:hAnsi="Tenorite"/>
                <w:sz w:val="20"/>
                <w:szCs w:val="20"/>
              </w:rPr>
              <w:t xml:space="preserve">Corporate Tax Owing </w:t>
            </w:r>
            <w:r w:rsidR="00B454C9">
              <w:rPr>
                <w:rFonts w:ascii="Tenorite" w:hAnsi="Tenorite"/>
                <w:sz w:val="20"/>
                <w:szCs w:val="20"/>
              </w:rPr>
              <w:t xml:space="preserve">Payment </w:t>
            </w:r>
            <w:r w:rsidRPr="006C461D">
              <w:rPr>
                <w:rFonts w:ascii="Tenorite" w:hAnsi="Tenorite"/>
                <w:sz w:val="20"/>
                <w:szCs w:val="20"/>
              </w:rPr>
              <w:t>(Non-CCPC)</w:t>
            </w:r>
          </w:p>
        </w:tc>
        <w:tc>
          <w:tcPr>
            <w:tcW w:w="5767" w:type="dxa"/>
            <w:vAlign w:val="center"/>
            <w:hideMark/>
          </w:tcPr>
          <w:p w14:paraId="444F4BA5"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2 months after year-end</w:t>
            </w:r>
          </w:p>
        </w:tc>
      </w:tr>
      <w:tr w:rsidR="00DA4B46" w:rsidRPr="006C461D" w14:paraId="3E599643" w14:textId="77777777" w:rsidTr="00B454C9">
        <w:trPr>
          <w:tblCellSpacing w:w="15" w:type="dxa"/>
        </w:trPr>
        <w:tc>
          <w:tcPr>
            <w:tcW w:w="3924" w:type="dxa"/>
            <w:vAlign w:val="center"/>
            <w:hideMark/>
          </w:tcPr>
          <w:p w14:paraId="2D161666" w14:textId="1C96594F" w:rsidR="00DA4B46" w:rsidRPr="006C461D" w:rsidRDefault="00DA4B46" w:rsidP="00DA4B46">
            <w:pPr>
              <w:spacing w:line="240" w:lineRule="auto"/>
              <w:rPr>
                <w:rFonts w:ascii="Tenorite" w:hAnsi="Tenorite"/>
                <w:sz w:val="20"/>
                <w:szCs w:val="20"/>
              </w:rPr>
            </w:pPr>
            <w:r w:rsidRPr="006C461D">
              <w:rPr>
                <w:rFonts w:ascii="Tenorite" w:hAnsi="Tenorite"/>
                <w:sz w:val="20"/>
                <w:szCs w:val="20"/>
              </w:rPr>
              <w:t>Corporate Instalments</w:t>
            </w:r>
            <w:r w:rsidR="00B454C9">
              <w:rPr>
                <w:rFonts w:ascii="Tenorite" w:hAnsi="Tenorite"/>
                <w:sz w:val="20"/>
                <w:szCs w:val="20"/>
              </w:rPr>
              <w:t xml:space="preserve"> Payment</w:t>
            </w:r>
          </w:p>
        </w:tc>
        <w:tc>
          <w:tcPr>
            <w:tcW w:w="5767" w:type="dxa"/>
            <w:vAlign w:val="center"/>
            <w:hideMark/>
          </w:tcPr>
          <w:p w14:paraId="436615A8"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Monthly – end of each month</w:t>
            </w:r>
          </w:p>
        </w:tc>
      </w:tr>
    </w:tbl>
    <w:p w14:paraId="547977DF" w14:textId="4E922B9B" w:rsidR="006C461D" w:rsidRPr="00233551" w:rsidRDefault="005F6F9A" w:rsidP="00DA4B46">
      <w:pPr>
        <w:spacing w:line="240" w:lineRule="auto"/>
        <w:rPr>
          <w:rFonts w:ascii="Tenorite" w:hAnsi="Tenorite"/>
          <w:sz w:val="16"/>
          <w:szCs w:val="16"/>
        </w:rPr>
      </w:pPr>
      <w:r>
        <w:rPr>
          <w:rFonts w:ascii="Tenorite" w:hAnsi="Tenorite"/>
          <w:sz w:val="16"/>
          <w:szCs w:val="16"/>
        </w:rPr>
        <w:pict w14:anchorId="65041A0F">
          <v:rect id="_x0000_i1029" style="width:0;height:1.5pt" o:hralign="center" o:hrstd="t" o:hr="t" fillcolor="#a0a0a0" stroked="f"/>
        </w:pict>
      </w:r>
    </w:p>
    <w:p w14:paraId="5AE6C9A8" w14:textId="3B8E12F1" w:rsidR="00DA4B46" w:rsidRPr="006C461D" w:rsidRDefault="00DA4B46" w:rsidP="00DA4B46">
      <w:pPr>
        <w:spacing w:line="240" w:lineRule="auto"/>
        <w:rPr>
          <w:rFonts w:ascii="Arial Black" w:hAnsi="Arial Black"/>
          <w:b/>
          <w:bCs/>
          <w:sz w:val="20"/>
          <w:szCs w:val="20"/>
        </w:rPr>
      </w:pPr>
      <w:r w:rsidRPr="006C461D">
        <w:rPr>
          <w:rFonts w:ascii="Arial Black" w:hAnsi="Arial Black"/>
          <w:b/>
          <w:bCs/>
          <w:sz w:val="20"/>
          <w:szCs w:val="20"/>
        </w:rPr>
        <w:lastRenderedPageBreak/>
        <w:t>GST / HST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5953"/>
      </w:tblGrid>
      <w:tr w:rsidR="00DA4B46" w:rsidRPr="006C461D" w14:paraId="3056B771" w14:textId="77777777" w:rsidTr="00C3688A">
        <w:trPr>
          <w:tblHeader/>
          <w:tblCellSpacing w:w="15" w:type="dxa"/>
        </w:trPr>
        <w:tc>
          <w:tcPr>
            <w:tcW w:w="3783" w:type="dxa"/>
            <w:tcBorders>
              <w:bottom w:val="single" w:sz="4" w:space="0" w:color="auto"/>
            </w:tcBorders>
            <w:vAlign w:val="center"/>
            <w:hideMark/>
          </w:tcPr>
          <w:p w14:paraId="62D31B4E"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Filing Frequency</w:t>
            </w:r>
          </w:p>
        </w:tc>
        <w:tc>
          <w:tcPr>
            <w:tcW w:w="5908" w:type="dxa"/>
            <w:tcBorders>
              <w:bottom w:val="single" w:sz="4" w:space="0" w:color="auto"/>
            </w:tcBorders>
            <w:vAlign w:val="center"/>
            <w:hideMark/>
          </w:tcPr>
          <w:p w14:paraId="57CB610B"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Filing &amp; Payment Deadline</w:t>
            </w:r>
          </w:p>
        </w:tc>
      </w:tr>
      <w:tr w:rsidR="00DA4B46" w:rsidRPr="006C461D" w14:paraId="4A518D2E" w14:textId="77777777" w:rsidTr="00C3688A">
        <w:trPr>
          <w:tblCellSpacing w:w="15" w:type="dxa"/>
        </w:trPr>
        <w:tc>
          <w:tcPr>
            <w:tcW w:w="3783" w:type="dxa"/>
            <w:vAlign w:val="center"/>
            <w:hideMark/>
          </w:tcPr>
          <w:p w14:paraId="09C838BB" w14:textId="1A7A60F4" w:rsidR="00DA4B46" w:rsidRPr="006C461D" w:rsidRDefault="00DA4B46" w:rsidP="00DA4B46">
            <w:pPr>
              <w:spacing w:line="240" w:lineRule="auto"/>
              <w:rPr>
                <w:rFonts w:ascii="Tenorite" w:hAnsi="Tenorite"/>
                <w:sz w:val="20"/>
                <w:szCs w:val="20"/>
              </w:rPr>
            </w:pPr>
            <w:r w:rsidRPr="006C461D">
              <w:rPr>
                <w:rFonts w:ascii="Tenorite" w:hAnsi="Tenorite"/>
                <w:sz w:val="20"/>
                <w:szCs w:val="20"/>
              </w:rPr>
              <w:t>Annual</w:t>
            </w:r>
            <w:r w:rsidR="00BF1001">
              <w:rPr>
                <w:rFonts w:ascii="Tenorite" w:hAnsi="Tenorite"/>
                <w:sz w:val="20"/>
                <w:szCs w:val="20"/>
              </w:rPr>
              <w:t xml:space="preserve"> Return</w:t>
            </w:r>
          </w:p>
        </w:tc>
        <w:tc>
          <w:tcPr>
            <w:tcW w:w="5908" w:type="dxa"/>
            <w:vAlign w:val="center"/>
            <w:hideMark/>
          </w:tcPr>
          <w:p w14:paraId="613506C5"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3 months after period-end</w:t>
            </w:r>
          </w:p>
        </w:tc>
      </w:tr>
      <w:tr w:rsidR="00DA4B46" w:rsidRPr="006C461D" w14:paraId="63114E05" w14:textId="77777777" w:rsidTr="00C3688A">
        <w:trPr>
          <w:tblCellSpacing w:w="15" w:type="dxa"/>
        </w:trPr>
        <w:tc>
          <w:tcPr>
            <w:tcW w:w="3783" w:type="dxa"/>
            <w:vAlign w:val="center"/>
            <w:hideMark/>
          </w:tcPr>
          <w:p w14:paraId="35A200D8" w14:textId="7D7A62EC" w:rsidR="00DA4B46" w:rsidRPr="006C461D" w:rsidRDefault="00DA4B46" w:rsidP="00DA4B46">
            <w:pPr>
              <w:spacing w:line="240" w:lineRule="auto"/>
              <w:rPr>
                <w:rFonts w:ascii="Tenorite" w:hAnsi="Tenorite"/>
                <w:sz w:val="20"/>
                <w:szCs w:val="20"/>
              </w:rPr>
            </w:pPr>
            <w:r w:rsidRPr="006C461D">
              <w:rPr>
                <w:rFonts w:ascii="Tenorite" w:hAnsi="Tenorite"/>
                <w:sz w:val="20"/>
                <w:szCs w:val="20"/>
              </w:rPr>
              <w:t>Quarterly</w:t>
            </w:r>
            <w:r w:rsidR="00BF1001">
              <w:rPr>
                <w:rFonts w:ascii="Tenorite" w:hAnsi="Tenorite"/>
                <w:sz w:val="20"/>
                <w:szCs w:val="20"/>
              </w:rPr>
              <w:t xml:space="preserve"> Return</w:t>
            </w:r>
          </w:p>
        </w:tc>
        <w:tc>
          <w:tcPr>
            <w:tcW w:w="5908" w:type="dxa"/>
            <w:vAlign w:val="center"/>
            <w:hideMark/>
          </w:tcPr>
          <w:p w14:paraId="23071DDC"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1 month after quarter-end</w:t>
            </w:r>
          </w:p>
        </w:tc>
      </w:tr>
      <w:tr w:rsidR="00DA4B46" w:rsidRPr="006C461D" w14:paraId="167816F1" w14:textId="77777777" w:rsidTr="00C3688A">
        <w:trPr>
          <w:tblCellSpacing w:w="15" w:type="dxa"/>
        </w:trPr>
        <w:tc>
          <w:tcPr>
            <w:tcW w:w="3783" w:type="dxa"/>
            <w:vAlign w:val="center"/>
            <w:hideMark/>
          </w:tcPr>
          <w:p w14:paraId="29EB1280" w14:textId="59409DF3" w:rsidR="00DA4B46" w:rsidRPr="006C461D" w:rsidRDefault="00DA4B46" w:rsidP="00DA4B46">
            <w:pPr>
              <w:spacing w:line="240" w:lineRule="auto"/>
              <w:rPr>
                <w:rFonts w:ascii="Tenorite" w:hAnsi="Tenorite"/>
                <w:sz w:val="20"/>
                <w:szCs w:val="20"/>
              </w:rPr>
            </w:pPr>
            <w:r w:rsidRPr="006C461D">
              <w:rPr>
                <w:rFonts w:ascii="Tenorite" w:hAnsi="Tenorite"/>
                <w:sz w:val="20"/>
                <w:szCs w:val="20"/>
              </w:rPr>
              <w:t>Monthly</w:t>
            </w:r>
            <w:r w:rsidR="00BF1001">
              <w:rPr>
                <w:rFonts w:ascii="Tenorite" w:hAnsi="Tenorite"/>
                <w:sz w:val="20"/>
                <w:szCs w:val="20"/>
              </w:rPr>
              <w:t xml:space="preserve"> Return</w:t>
            </w:r>
          </w:p>
        </w:tc>
        <w:tc>
          <w:tcPr>
            <w:tcW w:w="5908" w:type="dxa"/>
            <w:vAlign w:val="center"/>
            <w:hideMark/>
          </w:tcPr>
          <w:p w14:paraId="3A317591"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1 month after month-end</w:t>
            </w:r>
          </w:p>
        </w:tc>
      </w:tr>
    </w:tbl>
    <w:p w14:paraId="1814D82C" w14:textId="77777777" w:rsidR="00DA4B46" w:rsidRPr="00DA4B46" w:rsidRDefault="005F6F9A" w:rsidP="00DA4B46">
      <w:pPr>
        <w:spacing w:line="240" w:lineRule="auto"/>
        <w:rPr>
          <w:rFonts w:ascii="Tenorite" w:hAnsi="Tenorite"/>
          <w:sz w:val="16"/>
          <w:szCs w:val="16"/>
        </w:rPr>
      </w:pPr>
      <w:r>
        <w:rPr>
          <w:rFonts w:ascii="Tenorite" w:hAnsi="Tenorite"/>
          <w:sz w:val="16"/>
          <w:szCs w:val="16"/>
        </w:rPr>
        <w:pict w14:anchorId="6968AD14">
          <v:rect id="_x0000_i1030" style="width:0;height:1.5pt" o:hralign="center" o:hrstd="t" o:hr="t" fillcolor="#a0a0a0" stroked="f"/>
        </w:pict>
      </w:r>
    </w:p>
    <w:p w14:paraId="72B5C16F" w14:textId="77777777" w:rsidR="00DA4B46" w:rsidRPr="006C461D" w:rsidRDefault="00DA4B46" w:rsidP="00DA4B46">
      <w:pPr>
        <w:spacing w:line="240" w:lineRule="auto"/>
        <w:rPr>
          <w:rFonts w:ascii="Arial Black" w:hAnsi="Arial Black"/>
          <w:b/>
          <w:bCs/>
          <w:sz w:val="20"/>
          <w:szCs w:val="20"/>
        </w:rPr>
      </w:pPr>
      <w:r w:rsidRPr="006C461D">
        <w:rPr>
          <w:rFonts w:ascii="Arial Black" w:hAnsi="Arial Black"/>
          <w:b/>
          <w:bCs/>
          <w:sz w:val="20"/>
          <w:szCs w:val="20"/>
        </w:rPr>
        <w:t>Ontario-Specific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8"/>
        <w:gridCol w:w="5953"/>
      </w:tblGrid>
      <w:tr w:rsidR="00DA4B46" w:rsidRPr="006C461D" w14:paraId="5DA6A74D" w14:textId="77777777" w:rsidTr="00C3688A">
        <w:trPr>
          <w:tblHeader/>
          <w:tblCellSpacing w:w="15" w:type="dxa"/>
        </w:trPr>
        <w:tc>
          <w:tcPr>
            <w:tcW w:w="3783" w:type="dxa"/>
            <w:tcBorders>
              <w:bottom w:val="single" w:sz="4" w:space="0" w:color="auto"/>
            </w:tcBorders>
            <w:vAlign w:val="center"/>
            <w:hideMark/>
          </w:tcPr>
          <w:p w14:paraId="41CABB08"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Item</w:t>
            </w:r>
          </w:p>
        </w:tc>
        <w:tc>
          <w:tcPr>
            <w:tcW w:w="5908" w:type="dxa"/>
            <w:tcBorders>
              <w:bottom w:val="single" w:sz="4" w:space="0" w:color="auto"/>
            </w:tcBorders>
            <w:vAlign w:val="center"/>
            <w:hideMark/>
          </w:tcPr>
          <w:p w14:paraId="1975F78D" w14:textId="77777777" w:rsidR="00DA4B46" w:rsidRPr="006C461D" w:rsidRDefault="00DA4B46" w:rsidP="00DA4B46">
            <w:pPr>
              <w:spacing w:line="240" w:lineRule="auto"/>
              <w:rPr>
                <w:rFonts w:ascii="Tenorite" w:hAnsi="Tenorite"/>
                <w:b/>
                <w:bCs/>
                <w:sz w:val="20"/>
                <w:szCs w:val="20"/>
              </w:rPr>
            </w:pPr>
            <w:r w:rsidRPr="006C461D">
              <w:rPr>
                <w:rFonts w:ascii="Tenorite" w:hAnsi="Tenorite"/>
                <w:b/>
                <w:bCs/>
                <w:sz w:val="20"/>
                <w:szCs w:val="20"/>
              </w:rPr>
              <w:t>Deadline</w:t>
            </w:r>
          </w:p>
        </w:tc>
      </w:tr>
      <w:tr w:rsidR="00DA4B46" w:rsidRPr="006C461D" w14:paraId="2E2191F8" w14:textId="77777777" w:rsidTr="00C3688A">
        <w:trPr>
          <w:tblCellSpacing w:w="15" w:type="dxa"/>
        </w:trPr>
        <w:tc>
          <w:tcPr>
            <w:tcW w:w="3783" w:type="dxa"/>
            <w:vAlign w:val="center"/>
            <w:hideMark/>
          </w:tcPr>
          <w:p w14:paraId="5D6D0EF6"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Employer Health Tax (EHT)</w:t>
            </w:r>
          </w:p>
        </w:tc>
        <w:tc>
          <w:tcPr>
            <w:tcW w:w="5908" w:type="dxa"/>
            <w:vAlign w:val="center"/>
            <w:hideMark/>
          </w:tcPr>
          <w:p w14:paraId="3BE3D2FA"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March 15, 2026</w:t>
            </w:r>
          </w:p>
        </w:tc>
      </w:tr>
      <w:tr w:rsidR="00DA4B46" w:rsidRPr="006C461D" w14:paraId="645FF161" w14:textId="77777777" w:rsidTr="00C3688A">
        <w:trPr>
          <w:tblCellSpacing w:w="15" w:type="dxa"/>
        </w:trPr>
        <w:tc>
          <w:tcPr>
            <w:tcW w:w="3783" w:type="dxa"/>
            <w:vAlign w:val="center"/>
            <w:hideMark/>
          </w:tcPr>
          <w:p w14:paraId="58E9A611"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WSIB Reconciliation</w:t>
            </w:r>
          </w:p>
        </w:tc>
        <w:tc>
          <w:tcPr>
            <w:tcW w:w="5908" w:type="dxa"/>
            <w:vAlign w:val="center"/>
            <w:hideMark/>
          </w:tcPr>
          <w:p w14:paraId="1694C540" w14:textId="77777777" w:rsidR="00DA4B46" w:rsidRPr="006C461D" w:rsidRDefault="00DA4B46" w:rsidP="00DA4B46">
            <w:pPr>
              <w:spacing w:line="240" w:lineRule="auto"/>
              <w:rPr>
                <w:rFonts w:ascii="Tenorite" w:hAnsi="Tenorite"/>
                <w:sz w:val="20"/>
                <w:szCs w:val="20"/>
              </w:rPr>
            </w:pPr>
            <w:r w:rsidRPr="006C461D">
              <w:rPr>
                <w:rFonts w:ascii="Tenorite" w:hAnsi="Tenorite"/>
                <w:sz w:val="20"/>
                <w:szCs w:val="20"/>
              </w:rPr>
              <w:t>As assessed</w:t>
            </w:r>
          </w:p>
        </w:tc>
      </w:tr>
    </w:tbl>
    <w:p w14:paraId="4FBBFADE" w14:textId="77777777" w:rsidR="00DA4B46" w:rsidRPr="00DA4B46" w:rsidRDefault="005F6F9A" w:rsidP="00DA4B46">
      <w:pPr>
        <w:spacing w:line="240" w:lineRule="auto"/>
        <w:rPr>
          <w:rFonts w:ascii="Tenorite" w:hAnsi="Tenorite"/>
          <w:sz w:val="16"/>
          <w:szCs w:val="16"/>
        </w:rPr>
      </w:pPr>
      <w:r>
        <w:rPr>
          <w:rFonts w:ascii="Tenorite" w:hAnsi="Tenorite"/>
          <w:sz w:val="16"/>
          <w:szCs w:val="16"/>
        </w:rPr>
        <w:pict w14:anchorId="6FC4CD3A">
          <v:rect id="_x0000_i1031" style="width:0;height:1.5pt" o:hralign="center" o:hrstd="t" o:hr="t" fillcolor="#a0a0a0" stroked="f"/>
        </w:pict>
      </w:r>
    </w:p>
    <w:p w14:paraId="7993EE50" w14:textId="77777777" w:rsidR="00DA4B46" w:rsidRPr="00DA4B46" w:rsidRDefault="00DA4B46" w:rsidP="00DA4B46">
      <w:pPr>
        <w:spacing w:line="240" w:lineRule="auto"/>
        <w:rPr>
          <w:rFonts w:ascii="Tenorite" w:hAnsi="Tenorite"/>
          <w:sz w:val="16"/>
          <w:szCs w:val="16"/>
        </w:rPr>
      </w:pPr>
      <w:r w:rsidRPr="00DA4B46">
        <w:rPr>
          <w:rFonts w:ascii="Tenorite" w:hAnsi="Tenorite"/>
          <w:b/>
          <w:bCs/>
          <w:sz w:val="16"/>
          <w:szCs w:val="16"/>
        </w:rPr>
        <w:t>Disclaimer</w:t>
      </w:r>
      <w:r w:rsidRPr="00DA4B46">
        <w:rPr>
          <w:rFonts w:ascii="Tenorite" w:hAnsi="Tenorite"/>
          <w:sz w:val="16"/>
          <w:szCs w:val="16"/>
        </w:rPr>
        <w:br/>
      </w:r>
      <w:r w:rsidRPr="00DA4B46">
        <w:rPr>
          <w:rFonts w:ascii="Tenorite" w:hAnsi="Tenorite"/>
          <w:i/>
          <w:iCs/>
          <w:sz w:val="16"/>
          <w:szCs w:val="16"/>
        </w:rPr>
        <w:t>This guide is provided for informational purposes only and does not constitute legal, tax, or financial advice. Deadlines may vary based on individual circumstances. Penalties and interest may apply for late filings or payments. Please consult a qualified professional for advice specific to your situation.</w:t>
      </w:r>
    </w:p>
    <w:sectPr w:rsidR="00DA4B46" w:rsidRPr="00DA4B46" w:rsidSect="00233551">
      <w:headerReference w:type="default" r:id="rId10"/>
      <w:footerReference w:type="default" r:id="rId11"/>
      <w:pgSz w:w="12240" w:h="15840" w:code="1"/>
      <w:pgMar w:top="567" w:right="90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CAEF" w14:textId="77777777" w:rsidR="002A12BA" w:rsidRDefault="002A12BA" w:rsidP="006C461D">
      <w:pPr>
        <w:spacing w:after="0" w:line="240" w:lineRule="auto"/>
      </w:pPr>
      <w:r>
        <w:separator/>
      </w:r>
    </w:p>
  </w:endnote>
  <w:endnote w:type="continuationSeparator" w:id="0">
    <w:p w14:paraId="40E72A34" w14:textId="77777777" w:rsidR="002A12BA" w:rsidRDefault="002A12BA" w:rsidP="006C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enorite" w:hAnsi="Tenorite"/>
        <w:sz w:val="16"/>
        <w:szCs w:val="16"/>
      </w:rPr>
      <w:id w:val="1143072680"/>
      <w:docPartObj>
        <w:docPartGallery w:val="Page Numbers (Bottom of Page)"/>
        <w:docPartUnique/>
      </w:docPartObj>
    </w:sdtPr>
    <w:sdtEndPr/>
    <w:sdtContent>
      <w:sdt>
        <w:sdtPr>
          <w:rPr>
            <w:rFonts w:ascii="Tenorite" w:hAnsi="Tenorite"/>
            <w:sz w:val="16"/>
            <w:szCs w:val="16"/>
          </w:rPr>
          <w:id w:val="-1769616900"/>
          <w:docPartObj>
            <w:docPartGallery w:val="Page Numbers (Top of Page)"/>
            <w:docPartUnique/>
          </w:docPartObj>
        </w:sdtPr>
        <w:sdtEndPr/>
        <w:sdtContent>
          <w:p w14:paraId="4DE25A49" w14:textId="5C49FEAB" w:rsidR="006C461D" w:rsidRPr="006C461D" w:rsidRDefault="006C461D">
            <w:pPr>
              <w:pStyle w:val="Footer"/>
              <w:jc w:val="right"/>
              <w:rPr>
                <w:rFonts w:ascii="Tenorite" w:hAnsi="Tenorite"/>
                <w:sz w:val="16"/>
                <w:szCs w:val="16"/>
              </w:rPr>
            </w:pPr>
            <w:r w:rsidRPr="006C461D">
              <w:rPr>
                <w:rFonts w:ascii="Tenorite" w:hAnsi="Tenorite"/>
                <w:sz w:val="16"/>
                <w:szCs w:val="16"/>
              </w:rPr>
              <w:t xml:space="preserve">Page </w:t>
            </w:r>
            <w:r w:rsidRPr="006C461D">
              <w:rPr>
                <w:rFonts w:ascii="Tenorite" w:hAnsi="Tenorite"/>
                <w:b/>
                <w:bCs/>
                <w:sz w:val="16"/>
                <w:szCs w:val="16"/>
              </w:rPr>
              <w:fldChar w:fldCharType="begin"/>
            </w:r>
            <w:r w:rsidRPr="006C461D">
              <w:rPr>
                <w:rFonts w:ascii="Tenorite" w:hAnsi="Tenorite"/>
                <w:b/>
                <w:bCs/>
                <w:sz w:val="16"/>
                <w:szCs w:val="16"/>
              </w:rPr>
              <w:instrText xml:space="preserve"> PAGE </w:instrText>
            </w:r>
            <w:r w:rsidRPr="006C461D">
              <w:rPr>
                <w:rFonts w:ascii="Tenorite" w:hAnsi="Tenorite"/>
                <w:b/>
                <w:bCs/>
                <w:sz w:val="16"/>
                <w:szCs w:val="16"/>
              </w:rPr>
              <w:fldChar w:fldCharType="separate"/>
            </w:r>
            <w:r w:rsidRPr="006C461D">
              <w:rPr>
                <w:rFonts w:ascii="Tenorite" w:hAnsi="Tenorite"/>
                <w:b/>
                <w:bCs/>
                <w:noProof/>
                <w:sz w:val="16"/>
                <w:szCs w:val="16"/>
              </w:rPr>
              <w:t>2</w:t>
            </w:r>
            <w:r w:rsidRPr="006C461D">
              <w:rPr>
                <w:rFonts w:ascii="Tenorite" w:hAnsi="Tenorite"/>
                <w:b/>
                <w:bCs/>
                <w:sz w:val="16"/>
                <w:szCs w:val="16"/>
              </w:rPr>
              <w:fldChar w:fldCharType="end"/>
            </w:r>
            <w:r w:rsidRPr="006C461D">
              <w:rPr>
                <w:rFonts w:ascii="Tenorite" w:hAnsi="Tenorite"/>
                <w:sz w:val="16"/>
                <w:szCs w:val="16"/>
              </w:rPr>
              <w:t xml:space="preserve"> of </w:t>
            </w:r>
            <w:r w:rsidRPr="006C461D">
              <w:rPr>
                <w:rFonts w:ascii="Tenorite" w:hAnsi="Tenorite"/>
                <w:b/>
                <w:bCs/>
                <w:sz w:val="16"/>
                <w:szCs w:val="16"/>
              </w:rPr>
              <w:fldChar w:fldCharType="begin"/>
            </w:r>
            <w:r w:rsidRPr="006C461D">
              <w:rPr>
                <w:rFonts w:ascii="Tenorite" w:hAnsi="Tenorite"/>
                <w:b/>
                <w:bCs/>
                <w:sz w:val="16"/>
                <w:szCs w:val="16"/>
              </w:rPr>
              <w:instrText xml:space="preserve"> NUMPAGES  </w:instrText>
            </w:r>
            <w:r w:rsidRPr="006C461D">
              <w:rPr>
                <w:rFonts w:ascii="Tenorite" w:hAnsi="Tenorite"/>
                <w:b/>
                <w:bCs/>
                <w:sz w:val="16"/>
                <w:szCs w:val="16"/>
              </w:rPr>
              <w:fldChar w:fldCharType="separate"/>
            </w:r>
            <w:r w:rsidRPr="006C461D">
              <w:rPr>
                <w:rFonts w:ascii="Tenorite" w:hAnsi="Tenorite"/>
                <w:b/>
                <w:bCs/>
                <w:noProof/>
                <w:sz w:val="16"/>
                <w:szCs w:val="16"/>
              </w:rPr>
              <w:t>2</w:t>
            </w:r>
            <w:r w:rsidRPr="006C461D">
              <w:rPr>
                <w:rFonts w:ascii="Tenorite" w:hAnsi="Tenorite"/>
                <w:b/>
                <w:bCs/>
                <w:sz w:val="16"/>
                <w:szCs w:val="16"/>
              </w:rPr>
              <w:fldChar w:fldCharType="end"/>
            </w:r>
          </w:p>
        </w:sdtContent>
      </w:sdt>
    </w:sdtContent>
  </w:sdt>
  <w:p w14:paraId="1E8F245C" w14:textId="77777777" w:rsidR="006C461D" w:rsidRDefault="006C4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06D5" w14:textId="77777777" w:rsidR="002A12BA" w:rsidRDefault="002A12BA" w:rsidP="006C461D">
      <w:pPr>
        <w:spacing w:after="0" w:line="240" w:lineRule="auto"/>
      </w:pPr>
      <w:r>
        <w:separator/>
      </w:r>
    </w:p>
  </w:footnote>
  <w:footnote w:type="continuationSeparator" w:id="0">
    <w:p w14:paraId="46602F23" w14:textId="77777777" w:rsidR="002A12BA" w:rsidRDefault="002A12BA" w:rsidP="006C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4D98" w14:textId="63F89395" w:rsidR="003C4477" w:rsidRDefault="003C4477" w:rsidP="003C4477">
    <w:pPr>
      <w:pStyle w:val="Header"/>
      <w:jc w:val="right"/>
    </w:pPr>
    <w:r>
      <w:rPr>
        <w:noProof/>
      </w:rPr>
      <w:drawing>
        <wp:inline distT="0" distB="0" distL="0" distR="0" wp14:anchorId="5242AD8B" wp14:editId="47636332">
          <wp:extent cx="1406336" cy="655320"/>
          <wp:effectExtent l="0" t="0" r="3810" b="0"/>
          <wp:docPr id="14216322"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322" name="Picture 1" descr="A blue rectangular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646" cy="665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66C2"/>
    <w:multiLevelType w:val="multilevel"/>
    <w:tmpl w:val="DD8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18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46"/>
    <w:rsid w:val="0008430B"/>
    <w:rsid w:val="00233551"/>
    <w:rsid w:val="002A12BA"/>
    <w:rsid w:val="002B3486"/>
    <w:rsid w:val="003C4477"/>
    <w:rsid w:val="003F1CBE"/>
    <w:rsid w:val="00605FA2"/>
    <w:rsid w:val="006C407B"/>
    <w:rsid w:val="006C461D"/>
    <w:rsid w:val="006E2168"/>
    <w:rsid w:val="006F1C3B"/>
    <w:rsid w:val="00776B70"/>
    <w:rsid w:val="00783493"/>
    <w:rsid w:val="00850B64"/>
    <w:rsid w:val="00943CE8"/>
    <w:rsid w:val="009A4126"/>
    <w:rsid w:val="00A3601F"/>
    <w:rsid w:val="00B33833"/>
    <w:rsid w:val="00B454C9"/>
    <w:rsid w:val="00BD3EE7"/>
    <w:rsid w:val="00BF1001"/>
    <w:rsid w:val="00BF7A68"/>
    <w:rsid w:val="00C3688A"/>
    <w:rsid w:val="00CA0F7A"/>
    <w:rsid w:val="00D64CAA"/>
    <w:rsid w:val="00DA4B46"/>
    <w:rsid w:val="00DE2676"/>
    <w:rsid w:val="00F4691D"/>
    <w:rsid w:val="00FA260D"/>
    <w:rsid w:val="00FD5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91527D8"/>
  <w15:chartTrackingRefBased/>
  <w15:docId w15:val="{E38C3959-6641-4394-9EFC-9653E690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46"/>
    <w:rPr>
      <w:rFonts w:eastAsiaTheme="majorEastAsia" w:cstheme="majorBidi"/>
      <w:color w:val="272727" w:themeColor="text1" w:themeTint="D8"/>
    </w:rPr>
  </w:style>
  <w:style w:type="paragraph" w:styleId="Title">
    <w:name w:val="Title"/>
    <w:basedOn w:val="Normal"/>
    <w:next w:val="Normal"/>
    <w:link w:val="TitleChar"/>
    <w:uiPriority w:val="10"/>
    <w:qFormat/>
    <w:rsid w:val="00DA4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46"/>
    <w:pPr>
      <w:spacing w:before="160"/>
      <w:jc w:val="center"/>
    </w:pPr>
    <w:rPr>
      <w:i/>
      <w:iCs/>
      <w:color w:val="404040" w:themeColor="text1" w:themeTint="BF"/>
    </w:rPr>
  </w:style>
  <w:style w:type="character" w:customStyle="1" w:styleId="QuoteChar">
    <w:name w:val="Quote Char"/>
    <w:basedOn w:val="DefaultParagraphFont"/>
    <w:link w:val="Quote"/>
    <w:uiPriority w:val="29"/>
    <w:rsid w:val="00DA4B46"/>
    <w:rPr>
      <w:i/>
      <w:iCs/>
      <w:color w:val="404040" w:themeColor="text1" w:themeTint="BF"/>
    </w:rPr>
  </w:style>
  <w:style w:type="paragraph" w:styleId="ListParagraph">
    <w:name w:val="List Paragraph"/>
    <w:basedOn w:val="Normal"/>
    <w:uiPriority w:val="34"/>
    <w:qFormat/>
    <w:rsid w:val="00DA4B46"/>
    <w:pPr>
      <w:ind w:left="720"/>
      <w:contextualSpacing/>
    </w:pPr>
  </w:style>
  <w:style w:type="character" w:styleId="IntenseEmphasis">
    <w:name w:val="Intense Emphasis"/>
    <w:basedOn w:val="DefaultParagraphFont"/>
    <w:uiPriority w:val="21"/>
    <w:qFormat/>
    <w:rsid w:val="00DA4B46"/>
    <w:rPr>
      <w:i/>
      <w:iCs/>
      <w:color w:val="0F4761" w:themeColor="accent1" w:themeShade="BF"/>
    </w:rPr>
  </w:style>
  <w:style w:type="paragraph" w:styleId="IntenseQuote">
    <w:name w:val="Intense Quote"/>
    <w:basedOn w:val="Normal"/>
    <w:next w:val="Normal"/>
    <w:link w:val="IntenseQuoteChar"/>
    <w:uiPriority w:val="30"/>
    <w:qFormat/>
    <w:rsid w:val="00DA4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46"/>
    <w:rPr>
      <w:i/>
      <w:iCs/>
      <w:color w:val="0F4761" w:themeColor="accent1" w:themeShade="BF"/>
    </w:rPr>
  </w:style>
  <w:style w:type="character" w:styleId="IntenseReference">
    <w:name w:val="Intense Reference"/>
    <w:basedOn w:val="DefaultParagraphFont"/>
    <w:uiPriority w:val="32"/>
    <w:qFormat/>
    <w:rsid w:val="00DA4B46"/>
    <w:rPr>
      <w:b/>
      <w:bCs/>
      <w:smallCaps/>
      <w:color w:val="0F4761" w:themeColor="accent1" w:themeShade="BF"/>
      <w:spacing w:val="5"/>
    </w:rPr>
  </w:style>
  <w:style w:type="paragraph" w:styleId="Header">
    <w:name w:val="header"/>
    <w:basedOn w:val="Normal"/>
    <w:link w:val="HeaderChar"/>
    <w:uiPriority w:val="99"/>
    <w:unhideWhenUsed/>
    <w:rsid w:val="006C4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61D"/>
  </w:style>
  <w:style w:type="paragraph" w:styleId="Footer">
    <w:name w:val="footer"/>
    <w:basedOn w:val="Normal"/>
    <w:link w:val="FooterChar"/>
    <w:uiPriority w:val="99"/>
    <w:unhideWhenUsed/>
    <w:rsid w:val="006C4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641C78B63834DA24D3D19ED2B9EB7" ma:contentTypeVersion="18" ma:contentTypeDescription="Create a new document." ma:contentTypeScope="" ma:versionID="25a4d83e765279c599ddd1b7a928a8ea">
  <xsd:schema xmlns:xsd="http://www.w3.org/2001/XMLSchema" xmlns:xs="http://www.w3.org/2001/XMLSchema" xmlns:p="http://schemas.microsoft.com/office/2006/metadata/properties" xmlns:ns2="4b1969d0-3e6d-4ced-a381-57edb4ca82b8" xmlns:ns3="433fe549-d204-48a8-a058-56303b78a417" targetNamespace="http://schemas.microsoft.com/office/2006/metadata/properties" ma:root="true" ma:fieldsID="fdfe5f57735452e7c33c7428a96373ae" ns2:_="" ns3:_="">
    <xsd:import namespace="4b1969d0-3e6d-4ced-a381-57edb4ca82b8"/>
    <xsd:import namespace="433fe549-d204-48a8-a058-56303b78a4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969d0-3e6d-4ced-a381-57edb4ca8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137ea6-a158-486a-92ee-eda1e6f46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fe549-d204-48a8-a058-56303b78a4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635705-885f-428b-a2ed-9ba964e2499e}" ma:internalName="TaxCatchAll" ma:showField="CatchAllData" ma:web="433fe549-d204-48a8-a058-56303b78a4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969d0-3e6d-4ced-a381-57edb4ca82b8">
      <Terms xmlns="http://schemas.microsoft.com/office/infopath/2007/PartnerControls"/>
    </lcf76f155ced4ddcb4097134ff3c332f>
    <TaxCatchAll xmlns="433fe549-d204-48a8-a058-56303b78a417" xsi:nil="true"/>
  </documentManagement>
</p:properties>
</file>

<file path=customXml/itemProps1.xml><?xml version="1.0" encoding="utf-8"?>
<ds:datastoreItem xmlns:ds="http://schemas.openxmlformats.org/officeDocument/2006/customXml" ds:itemID="{13E4813F-6AE4-4312-8A0D-21FCE3FFF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969d0-3e6d-4ced-a381-57edb4ca82b8"/>
    <ds:schemaRef ds:uri="433fe549-d204-48a8-a058-56303b78a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92212-1130-4843-9069-DFFC04DF86D0}">
  <ds:schemaRefs>
    <ds:schemaRef ds:uri="http://schemas.microsoft.com/sharepoint/v3/contenttype/forms"/>
  </ds:schemaRefs>
</ds:datastoreItem>
</file>

<file path=customXml/itemProps3.xml><?xml version="1.0" encoding="utf-8"?>
<ds:datastoreItem xmlns:ds="http://schemas.openxmlformats.org/officeDocument/2006/customXml" ds:itemID="{DC6821D0-FE48-455D-8C47-1092F7CE2C92}">
  <ds:schemaRefs>
    <ds:schemaRef ds:uri="http://schemas.microsoft.com/office/2006/metadata/properties"/>
    <ds:schemaRef ds:uri="http://schemas.microsoft.com/office/infopath/2007/PartnerControls"/>
    <ds:schemaRef ds:uri="4b1969d0-3e6d-4ced-a381-57edb4ca82b8"/>
    <ds:schemaRef ds:uri="433fe549-d204-48a8-a058-56303b78a4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Abdul Quddeus</dc:creator>
  <cp:keywords/>
  <dc:description/>
  <cp:lastModifiedBy>Md Abdul Quddeus</cp:lastModifiedBy>
  <cp:revision>2</cp:revision>
  <cp:lastPrinted>2026-01-01T01:11:00Z</cp:lastPrinted>
  <dcterms:created xsi:type="dcterms:W3CDTF">2026-01-01T02:49:00Z</dcterms:created>
  <dcterms:modified xsi:type="dcterms:W3CDTF">2026-01-01T02:49:00Z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0x010100839641C78B63834DA24D3D19ED2B9EB7</vt:lpwstr>
  </property>
  <property fmtid="{D5CDD505-2E9C-101B-9397-08002B2CF9AE}" pid="3" name="MediaServiceImageTags">
    <vt:lpwstr/>
  </property>
</Properties>
</file>